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05" w:rsidRPr="00B87636" w:rsidRDefault="00BF7905" w:rsidP="00BF7905">
      <w:pPr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F7905" w:rsidRPr="00B87636" w:rsidRDefault="00BF7905" w:rsidP="00BF7905">
      <w:pPr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wordWrap/>
        <w:spacing w:after="0" w:line="384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proofErr w:type="spellStart"/>
      <w:r w:rsidRPr="00B87636">
        <w:rPr>
          <w:rFonts w:ascii="휴먼명조" w:eastAsia="휴먼명조" w:hAnsi="굴림" w:cs="굴림" w:hint="eastAsia"/>
          <w:b/>
          <w:bCs/>
          <w:color w:val="000000"/>
          <w:spacing w:val="16"/>
          <w:kern w:val="0"/>
          <w:sz w:val="70"/>
          <w:szCs w:val="70"/>
        </w:rPr>
        <w:t>예선사용요율표</w:t>
      </w:r>
      <w:proofErr w:type="spellEnd"/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b/>
          <w:bCs/>
          <w:color w:val="000000"/>
          <w:kern w:val="0"/>
          <w:sz w:val="40"/>
          <w:szCs w:val="40"/>
        </w:rPr>
        <w:t>2</w:t>
      </w:r>
      <w:r w:rsidRPr="00B87636">
        <w:rPr>
          <w:rFonts w:ascii="휴먼명조" w:eastAsia="휴먼명조" w:hAnsi="굴림" w:cs="굴림" w:hint="eastAsia"/>
          <w:b/>
          <w:bCs/>
          <w:color w:val="000000"/>
          <w:spacing w:val="12"/>
          <w:kern w:val="0"/>
          <w:sz w:val="40"/>
          <w:szCs w:val="40"/>
        </w:rPr>
        <w:t>025. 7. 1.</w:t>
      </w: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b/>
          <w:bCs/>
          <w:color w:val="000000"/>
          <w:kern w:val="0"/>
          <w:sz w:val="50"/>
          <w:szCs w:val="50"/>
        </w:rPr>
        <w:t>중앙예선운영협의회</w:t>
      </w:r>
    </w:p>
    <w:p w:rsidR="00B87636" w:rsidRPr="00B87636" w:rsidRDefault="00B87636" w:rsidP="00B87636">
      <w:pPr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proofErr w:type="spellStart"/>
      <w:r w:rsidRPr="00B87636">
        <w:rPr>
          <w:rFonts w:ascii="휴먼명조" w:eastAsia="휴먼명조" w:hAnsi="굴림" w:cs="굴림" w:hint="eastAsia"/>
          <w:b/>
          <w:bCs/>
          <w:color w:val="000000"/>
          <w:spacing w:val="28"/>
          <w:kern w:val="0"/>
          <w:sz w:val="48"/>
          <w:szCs w:val="48"/>
        </w:rPr>
        <w:lastRenderedPageBreak/>
        <w:t>예선사용요율표</w:t>
      </w:r>
      <w:proofErr w:type="spellEnd"/>
    </w:p>
    <w:p w:rsidR="00B87636" w:rsidRPr="00B87636" w:rsidRDefault="00B87636" w:rsidP="00B87636">
      <w:pPr>
        <w:shd w:val="clear" w:color="auto" w:fill="FFFFFF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088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384" w:lineRule="auto"/>
        <w:jc w:val="right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088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76" w:lineRule="auto"/>
        <w:jc w:val="right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개정 2014. 2.28. 중앙예선운영협의회</w:t>
      </w:r>
    </w:p>
    <w:p w:rsidR="00B87636" w:rsidRPr="00B87636" w:rsidRDefault="00B87636" w:rsidP="00B87636">
      <w:pPr>
        <w:wordWrap/>
        <w:snapToGrid w:val="0"/>
        <w:spacing w:after="0" w:line="276" w:lineRule="auto"/>
        <w:jc w:val="right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개정 2015. 6. 2. 중앙예선운영협의회</w:t>
      </w:r>
    </w:p>
    <w:p w:rsidR="00B87636" w:rsidRPr="00B87636" w:rsidRDefault="00B87636" w:rsidP="00B87636">
      <w:pPr>
        <w:wordWrap/>
        <w:snapToGrid w:val="0"/>
        <w:spacing w:after="0" w:line="276" w:lineRule="auto"/>
        <w:jc w:val="right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개정 2018.11.26. 중앙예선운영협의회</w:t>
      </w:r>
    </w:p>
    <w:p w:rsidR="00B87636" w:rsidRPr="00B87636" w:rsidRDefault="00B87636" w:rsidP="00B87636">
      <w:pPr>
        <w:wordWrap/>
        <w:snapToGrid w:val="0"/>
        <w:spacing w:after="0" w:line="276" w:lineRule="auto"/>
        <w:jc w:val="right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개정 2022.10.18. 중앙예선운영협의회</w:t>
      </w:r>
    </w:p>
    <w:p w:rsidR="00B87636" w:rsidRPr="00B87636" w:rsidRDefault="00B87636" w:rsidP="00B87636">
      <w:pPr>
        <w:shd w:val="clear" w:color="auto" w:fill="FFFFFF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088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76" w:lineRule="auto"/>
        <w:jc w:val="right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개정 2025. 5.29. 중앙예선운영협의회</w:t>
      </w: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1. </w:t>
      </w:r>
      <w:proofErr w:type="gramStart"/>
      <w:r w:rsidRPr="00B87636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기본요금 :</w:t>
      </w:r>
      <w:proofErr w:type="gramEnd"/>
      <w:r w:rsidRPr="00B87636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 1척 1시간당을 다음과 같이 한다.</w:t>
      </w:r>
    </w:p>
    <w:p w:rsidR="00B87636" w:rsidRPr="00B87636" w:rsidRDefault="00B87636" w:rsidP="00B87636">
      <w:pPr>
        <w:wordWrap/>
        <w:snapToGrid w:val="0"/>
        <w:spacing w:after="0" w:line="288" w:lineRule="auto"/>
        <w:jc w:val="right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</w:t>
      </w:r>
      <w:proofErr w:type="gramStart"/>
      <w:r w:rsidRPr="00B8763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단위 :</w:t>
      </w:r>
      <w:proofErr w:type="gramEnd"/>
      <w:r w:rsidRPr="00B8763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원)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3033"/>
        <w:gridCol w:w="3147"/>
      </w:tblGrid>
      <w:tr w:rsidR="00B87636" w:rsidRPr="00B87636" w:rsidTr="00B87636">
        <w:trPr>
          <w:trHeight w:val="737"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주기관</w:t>
            </w:r>
            <w:proofErr w:type="spellEnd"/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마 </w:t>
            </w:r>
            <w:proofErr w:type="spellStart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력</w:t>
            </w:r>
            <w:proofErr w:type="spellEnd"/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외 항 선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내 항 선</w:t>
            </w:r>
          </w:p>
        </w:tc>
      </w:tr>
      <w:tr w:rsidR="00B87636" w:rsidRPr="00B87636" w:rsidTr="00B87636">
        <w:trPr>
          <w:trHeight w:val="6848"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7,000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6,500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6,000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5,500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5,000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4,500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4,000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3,500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3,000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2,500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2,000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1,500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1,000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1,740,310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1,679,570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1,602,570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1,490,720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1,377,010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1,271,300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1,154,720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1,037,400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929,440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810,770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678,840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527,210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378,950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248,250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1,509,120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1,461,880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1,392,160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1,292,480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1,191,570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1,099,340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996,240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892,510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797,240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693,290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579,160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447,430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319,490</w:t>
            </w:r>
          </w:p>
          <w:p w:rsidR="00B87636" w:rsidRPr="00B87636" w:rsidRDefault="00B87636" w:rsidP="00B87636">
            <w:pPr>
              <w:shd w:val="clear" w:color="auto" w:fill="FFFFFF"/>
              <w:wordWrap/>
              <w:spacing w:before="100"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205,860</w:t>
            </w:r>
          </w:p>
        </w:tc>
      </w:tr>
    </w:tbl>
    <w:p w:rsidR="00B87636" w:rsidRPr="00B87636" w:rsidRDefault="00B87636" w:rsidP="00B87636">
      <w:pPr>
        <w:snapToGrid w:val="0"/>
        <w:spacing w:before="100" w:after="0" w:line="384" w:lineRule="auto"/>
        <w:ind w:hanging="400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 xml:space="preserve">※ </w:t>
      </w:r>
      <w:r w:rsidRPr="00B87636">
        <w:rPr>
          <w:rFonts w:ascii="휴먼명조" w:eastAsia="휴먼명조" w:hAnsi="굴림" w:cs="굴림" w:hint="eastAsia"/>
          <w:color w:val="000000"/>
          <w:spacing w:val="-2"/>
          <w:kern w:val="0"/>
          <w:sz w:val="26"/>
          <w:szCs w:val="26"/>
        </w:rPr>
        <w:t xml:space="preserve">기본요금표상 </w:t>
      </w:r>
      <w:proofErr w:type="spellStart"/>
      <w:r w:rsidRPr="00B87636">
        <w:rPr>
          <w:rFonts w:ascii="휴먼명조" w:eastAsia="휴먼명조" w:hAnsi="굴림" w:cs="굴림" w:hint="eastAsia"/>
          <w:color w:val="000000"/>
          <w:spacing w:val="-2"/>
          <w:kern w:val="0"/>
          <w:sz w:val="26"/>
          <w:szCs w:val="26"/>
        </w:rPr>
        <w:t>주기관</w:t>
      </w:r>
      <w:proofErr w:type="spellEnd"/>
      <w:r w:rsidRPr="00B87636">
        <w:rPr>
          <w:rFonts w:ascii="휴먼명조" w:eastAsia="휴먼명조" w:hAnsi="굴림" w:cs="굴림" w:hint="eastAsia"/>
          <w:color w:val="000000"/>
          <w:spacing w:val="-2"/>
          <w:kern w:val="0"/>
          <w:sz w:val="26"/>
          <w:szCs w:val="26"/>
        </w:rPr>
        <w:t xml:space="preserve"> 마력의 기준초과 예선에 대하여는 기준마력구간의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사용료를 5등분한 것을 매 100마력 초과요금으로 한다.</w:t>
      </w: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lastRenderedPageBreak/>
        <w:t>2. 할증요금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473"/>
        <w:gridCol w:w="4651"/>
      </w:tblGrid>
      <w:tr w:rsidR="00B87636" w:rsidRPr="00B87636" w:rsidTr="00B87636">
        <w:trPr>
          <w:trHeight w:val="48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구 분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할 증 </w:t>
            </w:r>
            <w:proofErr w:type="spellStart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료</w:t>
            </w:r>
            <w:proofErr w:type="spellEnd"/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비 고</w:t>
            </w:r>
          </w:p>
        </w:tc>
      </w:tr>
      <w:tr w:rsidR="00B87636" w:rsidRPr="00B87636" w:rsidTr="00B87636">
        <w:trPr>
          <w:trHeight w:val="537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87636" w:rsidRPr="00B87636" w:rsidRDefault="00B87636" w:rsidP="00B87636">
            <w:pPr>
              <w:shd w:val="clear" w:color="auto" w:fill="FFFFFF"/>
              <w:snapToGrid w:val="0"/>
              <w:spacing w:before="100"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바탕" w:eastAsia="바탕" w:hAnsi="바탕" w:cs="바탕" w:hint="eastAsia"/>
                <w:color w:val="000000"/>
                <w:kern w:val="0"/>
                <w:sz w:val="26"/>
                <w:szCs w:val="26"/>
              </w:rPr>
              <w:t>◦</w:t>
            </w: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야간 작업할증</w:t>
            </w:r>
          </w:p>
          <w:p w:rsidR="00B87636" w:rsidRPr="00B87636" w:rsidRDefault="00B87636" w:rsidP="00B87636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</w:p>
          <w:p w:rsidR="00B87636" w:rsidRPr="00B87636" w:rsidRDefault="00B87636" w:rsidP="00B87636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</w:p>
          <w:p w:rsidR="00B87636" w:rsidRPr="00B87636" w:rsidRDefault="00B87636" w:rsidP="00B87636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</w:p>
          <w:p w:rsidR="00B87636" w:rsidRPr="00B87636" w:rsidRDefault="00B87636" w:rsidP="00B87636">
            <w:pPr>
              <w:shd w:val="clear" w:color="auto" w:fill="FFFFFF"/>
              <w:snapToGrid w:val="0"/>
              <w:spacing w:before="100"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바탕" w:eastAsia="바탕" w:hAnsi="바탕" w:cs="바탕" w:hint="eastAsia"/>
                <w:color w:val="000000"/>
                <w:kern w:val="0"/>
                <w:sz w:val="26"/>
                <w:szCs w:val="26"/>
              </w:rPr>
              <w:t>◦</w:t>
            </w: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공휴일의 작업할증</w:t>
            </w:r>
          </w:p>
          <w:p w:rsidR="00B87636" w:rsidRPr="00B87636" w:rsidRDefault="00B87636" w:rsidP="00B87636">
            <w:pPr>
              <w:shd w:val="clear" w:color="auto" w:fill="FFFFFF"/>
              <w:snapToGrid w:val="0"/>
              <w:spacing w:before="100"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바탕" w:eastAsia="바탕" w:hAnsi="바탕" w:cs="바탕" w:hint="eastAsia"/>
                <w:color w:val="000000"/>
                <w:kern w:val="0"/>
                <w:sz w:val="26"/>
                <w:szCs w:val="26"/>
              </w:rPr>
              <w:t>◦</w:t>
            </w: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위험화물선 작업할증</w:t>
            </w:r>
          </w:p>
          <w:p w:rsidR="00B87636" w:rsidRPr="00B87636" w:rsidRDefault="00B87636" w:rsidP="00B87636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</w:p>
          <w:p w:rsidR="00B87636" w:rsidRPr="00B87636" w:rsidRDefault="00B87636" w:rsidP="00B87636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</w:p>
          <w:p w:rsidR="00B87636" w:rsidRPr="00B87636" w:rsidRDefault="00B87636" w:rsidP="00B87636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</w:p>
          <w:p w:rsidR="00B87636" w:rsidRPr="00B87636" w:rsidRDefault="00B87636" w:rsidP="00B87636">
            <w:pPr>
              <w:snapToGrid w:val="0"/>
              <w:spacing w:before="100"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바탕" w:eastAsia="바탕" w:hAnsi="바탕" w:cs="바탕" w:hint="eastAsia"/>
                <w:color w:val="000000"/>
                <w:kern w:val="0"/>
                <w:sz w:val="26"/>
                <w:szCs w:val="26"/>
              </w:rPr>
              <w:t>◦</w:t>
            </w: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소화, 조난구조</w:t>
            </w:r>
          </w:p>
          <w:p w:rsidR="00B87636" w:rsidRPr="00B87636" w:rsidRDefault="00B87636" w:rsidP="00B87636">
            <w:pPr>
              <w:snapToGrid w:val="0"/>
              <w:spacing w:before="100"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작업할증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87636" w:rsidRPr="00B87636" w:rsidRDefault="00B87636" w:rsidP="00B87636">
            <w:pPr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기본요금의 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30%</w:t>
            </w:r>
          </w:p>
          <w:p w:rsidR="00B87636" w:rsidRPr="00B87636" w:rsidRDefault="00B87636" w:rsidP="00B87636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</w:p>
          <w:p w:rsidR="00B87636" w:rsidRPr="00B87636" w:rsidRDefault="00B87636" w:rsidP="00B87636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휴먼명조" w:cs="굴림" w:hint="eastAsia"/>
                <w:color w:val="000000"/>
                <w:kern w:val="0"/>
                <w:sz w:val="26"/>
                <w:szCs w:val="26"/>
              </w:rPr>
              <w:t>〃</w:t>
            </w: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휴먼명조" w:cs="굴림" w:hint="eastAsia"/>
                <w:color w:val="000000"/>
                <w:kern w:val="0"/>
                <w:sz w:val="26"/>
                <w:szCs w:val="26"/>
              </w:rPr>
              <w:t>〃</w:t>
            </w:r>
          </w:p>
          <w:p w:rsidR="00B87636" w:rsidRPr="00B87636" w:rsidRDefault="00B87636" w:rsidP="00B87636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</w:p>
          <w:p w:rsidR="00B87636" w:rsidRPr="00B87636" w:rsidRDefault="00B87636" w:rsidP="00B87636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</w:p>
          <w:p w:rsidR="00B87636" w:rsidRPr="00B87636" w:rsidRDefault="00B87636" w:rsidP="00B87636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휴먼명조" w:cs="굴림" w:hint="eastAsia"/>
                <w:color w:val="000000"/>
                <w:kern w:val="0"/>
                <w:sz w:val="26"/>
                <w:szCs w:val="26"/>
              </w:rPr>
              <w:t>〃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87636" w:rsidRPr="00B87636" w:rsidRDefault="00B87636" w:rsidP="00B87636">
            <w:pPr>
              <w:shd w:val="clear" w:color="auto" w:fill="FFFFFF"/>
              <w:snapToGrid w:val="0"/>
              <w:spacing w:before="100"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1월 </w:t>
            </w:r>
            <w:r w:rsidRPr="00B87636">
              <w:rPr>
                <w:rFonts w:ascii="휴먼명조" w:eastAsia="휴먼명조" w:hAnsi="한컴바탕" w:cs="굴림" w:hint="eastAsia"/>
                <w:color w:val="000000"/>
                <w:kern w:val="0"/>
                <w:sz w:val="26"/>
                <w:szCs w:val="26"/>
              </w:rPr>
              <w:t xml:space="preserve">～ </w:t>
            </w: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3월 18:00 </w:t>
            </w:r>
            <w:r w:rsidRPr="00B87636">
              <w:rPr>
                <w:rFonts w:ascii="휴먼명조" w:eastAsia="휴먼명조" w:hAnsi="한컴바탕" w:cs="굴림" w:hint="eastAsia"/>
                <w:color w:val="000000"/>
                <w:kern w:val="0"/>
                <w:sz w:val="26"/>
                <w:szCs w:val="26"/>
              </w:rPr>
              <w:t xml:space="preserve">～ </w:t>
            </w: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07:00</w:t>
            </w:r>
          </w:p>
          <w:p w:rsidR="00B87636" w:rsidRPr="00B87636" w:rsidRDefault="00B87636" w:rsidP="00B87636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4월 </w:t>
            </w:r>
            <w:r w:rsidRPr="00B87636">
              <w:rPr>
                <w:rFonts w:ascii="휴먼명조" w:eastAsia="휴먼명조" w:hAnsi="한컴바탕" w:cs="굴림" w:hint="eastAsia"/>
                <w:color w:val="000000"/>
                <w:kern w:val="0"/>
                <w:sz w:val="26"/>
                <w:szCs w:val="26"/>
              </w:rPr>
              <w:t xml:space="preserve">～ </w:t>
            </w: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6월 19:00 </w:t>
            </w:r>
            <w:r w:rsidRPr="00B87636">
              <w:rPr>
                <w:rFonts w:ascii="휴먼명조" w:eastAsia="휴먼명조" w:hAnsi="한컴바탕" w:cs="굴림" w:hint="eastAsia"/>
                <w:color w:val="000000"/>
                <w:kern w:val="0"/>
                <w:sz w:val="26"/>
                <w:szCs w:val="26"/>
              </w:rPr>
              <w:t xml:space="preserve">～ </w:t>
            </w: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05:00</w:t>
            </w:r>
          </w:p>
          <w:p w:rsidR="00B87636" w:rsidRPr="00B87636" w:rsidRDefault="00B87636" w:rsidP="00B87636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7월 </w:t>
            </w:r>
            <w:r w:rsidRPr="00B87636">
              <w:rPr>
                <w:rFonts w:ascii="휴먼명조" w:eastAsia="휴먼명조" w:hAnsi="한컴바탕" w:cs="굴림" w:hint="eastAsia"/>
                <w:color w:val="000000"/>
                <w:kern w:val="0"/>
                <w:sz w:val="26"/>
                <w:szCs w:val="26"/>
              </w:rPr>
              <w:t xml:space="preserve">～ </w:t>
            </w: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9월 19:00 </w:t>
            </w:r>
            <w:r w:rsidRPr="00B87636">
              <w:rPr>
                <w:rFonts w:ascii="휴먼명조" w:eastAsia="휴먼명조" w:hAnsi="한컴바탕" w:cs="굴림" w:hint="eastAsia"/>
                <w:color w:val="000000"/>
                <w:kern w:val="0"/>
                <w:sz w:val="26"/>
                <w:szCs w:val="26"/>
              </w:rPr>
              <w:t xml:space="preserve">～ </w:t>
            </w: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06:00</w:t>
            </w:r>
          </w:p>
          <w:p w:rsidR="00B87636" w:rsidRPr="00B87636" w:rsidRDefault="00B87636" w:rsidP="00B87636">
            <w:pPr>
              <w:shd w:val="clear" w:color="auto" w:fill="FFFFFF"/>
              <w:snapToGrid w:val="0"/>
              <w:spacing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10월 </w:t>
            </w:r>
            <w:r w:rsidRPr="00B87636">
              <w:rPr>
                <w:rFonts w:ascii="휴먼명조" w:eastAsia="휴먼명조" w:hAnsi="한컴바탕" w:cs="굴림" w:hint="eastAsia"/>
                <w:color w:val="000000"/>
                <w:kern w:val="0"/>
                <w:sz w:val="26"/>
                <w:szCs w:val="26"/>
              </w:rPr>
              <w:t>～</w:t>
            </w: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12월 17:00 </w:t>
            </w:r>
            <w:r w:rsidRPr="00B87636">
              <w:rPr>
                <w:rFonts w:ascii="휴먼명조" w:eastAsia="휴먼명조" w:hAnsi="한컴바탕" w:cs="굴림" w:hint="eastAsia"/>
                <w:color w:val="000000"/>
                <w:kern w:val="0"/>
                <w:sz w:val="26"/>
                <w:szCs w:val="26"/>
              </w:rPr>
              <w:t xml:space="preserve">～ </w:t>
            </w: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07:00</w:t>
            </w:r>
          </w:p>
          <w:p w:rsidR="00B87636" w:rsidRPr="00B87636" w:rsidRDefault="00B87636" w:rsidP="00B87636">
            <w:pPr>
              <w:shd w:val="clear" w:color="auto" w:fill="FFFFFF"/>
              <w:snapToGrid w:val="0"/>
              <w:spacing w:before="100"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토요일 포함</w:t>
            </w:r>
          </w:p>
          <w:p w:rsidR="00B87636" w:rsidRPr="00B87636" w:rsidRDefault="00B87636" w:rsidP="00B87636">
            <w:pPr>
              <w:shd w:val="clear" w:color="auto" w:fill="FFFFFF"/>
              <w:snapToGrid w:val="0"/>
              <w:spacing w:before="100"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위험화물선 </w:t>
            </w:r>
            <w:proofErr w:type="spellStart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공선작업시</w:t>
            </w:r>
            <w:proofErr w:type="spellEnd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할증료 면제. 다만, 2만톤 미만 선박은 IGS 설비를 갖추었거나, 불활성가스를 </w:t>
            </w:r>
            <w:proofErr w:type="spellStart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주입하였</w:t>
            </w:r>
            <w:proofErr w:type="spellEnd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음을 증명할 경우에 한함. </w:t>
            </w:r>
          </w:p>
          <w:p w:rsidR="00B87636" w:rsidRPr="00B87636" w:rsidRDefault="00B87636" w:rsidP="00B87636">
            <w:pPr>
              <w:shd w:val="clear" w:color="auto" w:fill="FFFFFF"/>
              <w:snapToGrid w:val="0"/>
              <w:spacing w:before="100" w:after="0" w:line="276" w:lineRule="auto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유조선, 화약, </w:t>
            </w:r>
            <w:proofErr w:type="spellStart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폭발성화공약품</w:t>
            </w:r>
            <w:proofErr w:type="spellEnd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적재 선 </w:t>
            </w:r>
            <w:proofErr w:type="spellStart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소화작업시</w:t>
            </w:r>
            <w:proofErr w:type="spellEnd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사용한 화학소화제 비 용은 실비계산에 의하여 별도 계산</w:t>
            </w:r>
          </w:p>
        </w:tc>
      </w:tr>
    </w:tbl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hd w:val="clear" w:color="auto" w:fill="FFFFFF"/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3. 적용사항</w:t>
      </w:r>
    </w:p>
    <w:p w:rsidR="00B87636" w:rsidRPr="00B87636" w:rsidRDefault="00B87636" w:rsidP="00B87636">
      <w:pPr>
        <w:snapToGrid w:val="0"/>
        <w:spacing w:after="0" w:line="384" w:lineRule="auto"/>
        <w:ind w:hanging="590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가.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예선의 사용시간은 </w:t>
      </w:r>
      <w:proofErr w:type="spellStart"/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정계지를</w:t>
      </w:r>
      <w:proofErr w:type="spellEnd"/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출발한 때로부터 </w:t>
      </w:r>
      <w:proofErr w:type="spellStart"/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정계지에</w:t>
      </w:r>
      <w:proofErr w:type="spellEnd"/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돌아온 </w:t>
      </w:r>
      <w:proofErr w:type="gramStart"/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때 </w:t>
      </w:r>
      <w:proofErr w:type="spellStart"/>
      <w:r w:rsidRPr="00B87636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>까지로</w:t>
      </w:r>
      <w:proofErr w:type="spellEnd"/>
      <w:proofErr w:type="gramEnd"/>
      <w:r w:rsidRPr="00B87636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 xml:space="preserve"> 계산한다. 다만, 인천항에 있어서는 </w:t>
      </w:r>
      <w:proofErr w:type="spellStart"/>
      <w:r w:rsidRPr="00B87636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>갑문</w:t>
      </w:r>
      <w:proofErr w:type="spellEnd"/>
      <w:r w:rsidRPr="00B87636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 xml:space="preserve"> 대기 및 조수로 인하여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운항 또는 사용하지 못한 시간은 사용시간으로 계산하지 아니한다.</w:t>
      </w:r>
    </w:p>
    <w:p w:rsidR="00B87636" w:rsidRPr="00B87636" w:rsidRDefault="00B87636" w:rsidP="00B87636">
      <w:pPr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napToGrid w:val="0"/>
        <w:spacing w:after="0" w:line="384" w:lineRule="auto"/>
        <w:ind w:hanging="590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나.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B87636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>첫 사용시간 1시간을 초과할 때에는 초과시간 매 30분 마다 기본요금의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반액의 요금을 기본료로 하여 적용한다.</w:t>
      </w:r>
    </w:p>
    <w:p w:rsidR="00B87636" w:rsidRPr="00B87636" w:rsidRDefault="00B87636" w:rsidP="00B87636">
      <w:pPr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napToGrid w:val="0"/>
        <w:spacing w:after="0" w:line="384" w:lineRule="auto"/>
        <w:ind w:hanging="590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다.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인천항 선거에 출입하는 선박에 작업하는 예선에 대하여는 첫 사용 시간을 30분 단위로 기본요금의 반액을 적용한다.</w:t>
      </w:r>
    </w:p>
    <w:p w:rsidR="00B87636" w:rsidRPr="00B87636" w:rsidRDefault="00B87636" w:rsidP="00B87636">
      <w:pPr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napToGrid w:val="0"/>
        <w:spacing w:after="0" w:line="384" w:lineRule="auto"/>
        <w:ind w:hanging="590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라.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B87636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>사용료 산정기준은 1시간 단위로 요금을 산정하는 것에 대하여는 1시간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미만을 1시간으로 하고 30분 단위로 요금을 계산하는 것에 대하여는 30분 미만을 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lastRenderedPageBreak/>
        <w:t>30분으로 계산한다.</w:t>
      </w:r>
    </w:p>
    <w:p w:rsidR="00B87636" w:rsidRPr="00B87636" w:rsidRDefault="00B87636" w:rsidP="00B87636">
      <w:pPr>
        <w:snapToGrid w:val="0"/>
        <w:spacing w:after="0" w:line="384" w:lineRule="auto"/>
        <w:ind w:hanging="590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마.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할증요금이 중복되는 경우에는 기본요금에 각각 해당 할증을 더하여 각 할증요금을 산출하고 이러한 금액을 합산한다. 다만, 시간외 작업할증과 공휴일 작업할증이 중복되는 경우에는 시간외 작업할증은 적용하지 아니한다.</w:t>
      </w:r>
    </w:p>
    <w:p w:rsidR="00B87636" w:rsidRPr="00B87636" w:rsidRDefault="00B87636" w:rsidP="00B87636">
      <w:pPr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napToGrid w:val="0"/>
        <w:spacing w:after="0" w:line="384" w:lineRule="auto"/>
        <w:ind w:hanging="590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바.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해양수산부 고시 제2015-135호(2015. 8.28)</w:t>
      </w:r>
      <w:r w:rsidRPr="00B87636">
        <w:rPr>
          <w:rFonts w:ascii="휴먼명조" w:eastAsia="휴먼명조" w:hAnsi="휴먼명조" w:cs="굴림" w:hint="eastAsia"/>
          <w:color w:val="000000"/>
          <w:spacing w:val="-16"/>
          <w:kern w:val="0"/>
          <w:sz w:val="26"/>
          <w:szCs w:val="26"/>
        </w:rPr>
        <w:t>「</w:t>
      </w:r>
      <w:r w:rsidRPr="00B87636">
        <w:rPr>
          <w:rFonts w:ascii="휴먼명조" w:eastAsia="휴먼명조" w:hAnsi="굴림" w:cs="굴림" w:hint="eastAsia"/>
          <w:color w:val="000000"/>
          <w:spacing w:val="-16"/>
          <w:kern w:val="0"/>
          <w:sz w:val="26"/>
          <w:szCs w:val="26"/>
        </w:rPr>
        <w:t>예선운영 및 업무처리요령</w:t>
      </w:r>
      <w:r w:rsidRPr="00B87636">
        <w:rPr>
          <w:rFonts w:ascii="휴먼명조" w:eastAsia="휴먼명조" w:hAnsi="휴먼명조" w:cs="굴림" w:hint="eastAsia"/>
          <w:color w:val="000000"/>
          <w:spacing w:val="-16"/>
          <w:kern w:val="0"/>
          <w:sz w:val="26"/>
          <w:szCs w:val="26"/>
        </w:rPr>
        <w:t>」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제6조의 규정에 의거 관할 지방해양수산청장 또는 시·도지사가 고시한 적정예선 사용기준 보다 큰 </w:t>
      </w:r>
      <w:proofErr w:type="spellStart"/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마력급</w:t>
      </w:r>
      <w:proofErr w:type="spellEnd"/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예선을 사용한 경우에는 적정예선 사용기준에 의한 예선사용료의 실사용 예선사용료의 </w:t>
      </w:r>
      <w:proofErr w:type="spellStart"/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차액중</w:t>
      </w:r>
      <w:proofErr w:type="spellEnd"/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75%를 경감한다. </w:t>
      </w:r>
      <w:r w:rsidRPr="00B87636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>다만, 당시의 작업 조건으로 보아 동 대형 예선의 지원이 불가피하다고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인정되거나 상기 적정예선 사용기준에서 정한 </w:t>
      </w:r>
      <w:r w:rsidRPr="00B87636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 xml:space="preserve">척수에 미달될 경우 또는 예선사용자의 요청에 의한 경우에는 경감하지 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아니한다.</w:t>
      </w:r>
    </w:p>
    <w:p w:rsidR="00B87636" w:rsidRPr="00B87636" w:rsidRDefault="00B87636" w:rsidP="00B87636">
      <w:pPr>
        <w:snapToGrid w:val="0"/>
        <w:spacing w:before="114" w:after="0" w:line="288" w:lineRule="auto"/>
        <w:ind w:firstLine="3900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napToGrid w:val="0"/>
        <w:spacing w:after="0" w:line="384" w:lineRule="auto"/>
        <w:ind w:hanging="590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사.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단일화주가 전용으로 사용하는 항만에 입</w:t>
      </w:r>
      <w:r w:rsidRPr="00B87636">
        <w:rPr>
          <w:rFonts w:ascii="MS Gothic" w:eastAsia="MS Gothic" w:hAnsi="MS Gothic" w:cs="MS Gothic" w:hint="eastAsia"/>
          <w:color w:val="000000"/>
          <w:kern w:val="0"/>
          <w:sz w:val="26"/>
          <w:szCs w:val="26"/>
        </w:rPr>
        <w:t>․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출항하는 선박에 대한 예선사용료는 중앙예선운영협의회와 협의를 거쳐 별도로 정할 수 있다. 다만, 다른 항만에서 예선 지원을 받는 경우에는 그러하지 아니하다.</w:t>
      </w:r>
    </w:p>
    <w:p w:rsidR="00B87636" w:rsidRPr="00B87636" w:rsidRDefault="00B87636" w:rsidP="00B87636">
      <w:pPr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snapToGrid w:val="0"/>
        <w:spacing w:after="0" w:line="384" w:lineRule="auto"/>
        <w:ind w:hanging="590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아.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국내 항만에서 연간예선사용료를 총액기준으로 일정금액이상 지급한 </w:t>
      </w:r>
      <w:r w:rsidRPr="00B87636">
        <w:rPr>
          <w:rFonts w:ascii="휴먼명조" w:eastAsia="휴먼명조" w:hAnsi="굴림" w:cs="굴림" w:hint="eastAsia"/>
          <w:color w:val="000000"/>
          <w:spacing w:val="-2"/>
          <w:kern w:val="0"/>
          <w:sz w:val="26"/>
          <w:szCs w:val="26"/>
        </w:rPr>
        <w:t>해운법상의 해상여객운송사업자, 해상화물운송사업자, 외국인해상여객</w:t>
      </w:r>
      <w:r w:rsidRPr="00B87636">
        <w:rPr>
          <w:rFonts w:ascii="MS Gothic" w:eastAsia="MS Gothic" w:hAnsi="MS Gothic" w:cs="MS Gothic" w:hint="eastAsia"/>
          <w:color w:val="000000"/>
          <w:kern w:val="0"/>
          <w:sz w:val="26"/>
          <w:szCs w:val="26"/>
        </w:rPr>
        <w:t>․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화물운송사업자에 대하여는 아래와 같이 예선사용료를 할인한다. 다만, </w:t>
      </w:r>
      <w:proofErr w:type="spellStart"/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한국예선업협동조합에</w:t>
      </w:r>
      <w:proofErr w:type="spellEnd"/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가입하지 아니한 예선업자의 실적에 대하여는 이를 적용하지 아니한다.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2037"/>
        <w:gridCol w:w="2037"/>
        <w:gridCol w:w="1980"/>
      </w:tblGrid>
      <w:tr w:rsidR="00B87636" w:rsidRPr="00B87636" w:rsidTr="00B87636">
        <w:trPr>
          <w:trHeight w:val="544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연간예선사용료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40억원이상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50억원이상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70억원이상</w:t>
            </w:r>
          </w:p>
        </w:tc>
      </w:tr>
      <w:tr w:rsidR="00B87636" w:rsidRPr="00B87636" w:rsidTr="00B87636">
        <w:trPr>
          <w:trHeight w:val="544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할인율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8%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10%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12%</w:t>
            </w:r>
          </w:p>
        </w:tc>
      </w:tr>
    </w:tbl>
    <w:p w:rsidR="00B87636" w:rsidRDefault="00B87636" w:rsidP="00B87636">
      <w:pPr>
        <w:snapToGrid w:val="0"/>
        <w:spacing w:after="0" w:line="384" w:lineRule="auto"/>
        <w:ind w:hanging="590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</w:p>
    <w:p w:rsidR="00B87636" w:rsidRPr="00B87636" w:rsidRDefault="00B87636" w:rsidP="00B87636">
      <w:pPr>
        <w:snapToGrid w:val="0"/>
        <w:spacing w:after="0" w:line="384" w:lineRule="auto"/>
        <w:ind w:hanging="590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lastRenderedPageBreak/>
        <w:t>자.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B87636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>다음의 선사 및 대리점에 대하여는 예선의 사용요청을 거절할 수 있다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B87636" w:rsidRPr="00B87636" w:rsidRDefault="00B87636" w:rsidP="00B87636">
      <w:pPr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>①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예선사용료를 3개월 이상 체납한 경우</w:t>
      </w:r>
    </w:p>
    <w:p w:rsidR="00B87636" w:rsidRPr="00B87636" w:rsidRDefault="00B87636" w:rsidP="00B87636">
      <w:pPr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휴먼명조" w:cs="굴림" w:hint="eastAsia"/>
          <w:color w:val="000000"/>
          <w:spacing w:val="-4"/>
          <w:kern w:val="0"/>
          <w:sz w:val="26"/>
          <w:szCs w:val="26"/>
        </w:rPr>
        <w:t>②</w:t>
      </w:r>
      <w:r w:rsidRPr="00B87636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>중앙예선운영협의회의 협의를 거친 예선약관을 이행하지 아니한 경우</w:t>
      </w:r>
    </w:p>
    <w:p w:rsidR="00B87636" w:rsidRPr="00B87636" w:rsidRDefault="00B87636" w:rsidP="00B87636">
      <w:pPr>
        <w:snapToGrid w:val="0"/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Default="00B87636" w:rsidP="00B87636">
      <w:pPr>
        <w:snapToGrid w:val="0"/>
        <w:spacing w:after="0" w:line="384" w:lineRule="auto"/>
        <w:ind w:hanging="720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차. 이 요금은 </w:t>
      </w:r>
      <w:r w:rsidRPr="00B87636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2025년 7월 1일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부터 시행한다.</w:t>
      </w:r>
    </w:p>
    <w:p w:rsidR="00B87636" w:rsidRPr="00B87636" w:rsidRDefault="00B87636" w:rsidP="00B87636">
      <w:pPr>
        <w:snapToGrid w:val="0"/>
        <w:spacing w:after="0" w:line="384" w:lineRule="auto"/>
        <w:ind w:hanging="720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wordWrap/>
        <w:snapToGrid w:val="0"/>
        <w:spacing w:after="0" w:line="336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b/>
          <w:bCs/>
          <w:color w:val="000000"/>
          <w:kern w:val="0"/>
          <w:sz w:val="34"/>
          <w:szCs w:val="34"/>
          <w:u w:val="single" w:color="000000"/>
        </w:rPr>
        <w:t>예선사용료 기본요금 조견표</w:t>
      </w: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bookmarkStart w:id="0" w:name="_GoBack"/>
      <w:bookmarkEnd w:id="0"/>
    </w:p>
    <w:p w:rsidR="00B87636" w:rsidRPr="00B87636" w:rsidRDefault="00B87636" w:rsidP="00B87636">
      <w:pPr>
        <w:snapToGrid w:val="0"/>
        <w:spacing w:after="0" w:line="312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(1척 1시간당</w:t>
      </w:r>
      <w:proofErr w:type="gramStart"/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:원</w:t>
      </w:r>
      <w:proofErr w:type="gramEnd"/>
      <w:r w:rsidRPr="00B8763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)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3174"/>
        <w:gridCol w:w="3174"/>
      </w:tblGrid>
      <w:tr w:rsidR="00B87636" w:rsidRPr="00B87636" w:rsidTr="00B87636">
        <w:trPr>
          <w:trHeight w:val="845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주기관</w:t>
            </w:r>
            <w:proofErr w:type="spellEnd"/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마 </w:t>
            </w:r>
            <w:proofErr w:type="spellStart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력</w:t>
            </w:r>
            <w:proofErr w:type="spellEnd"/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외 항 선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내 항 선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7,000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1,740,310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1,509,120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6,900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1,728,170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1,499,680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1,716,020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1,490,230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6,700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1,703,870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1,480,780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6,600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1,691,720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1,471,330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1,679,570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1,461,880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6,400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1,664,170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1,447,940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6,300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1,648,770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1,434,000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6,200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1,633,370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1,420,050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6,100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1,617,970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1,406,110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6,000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1,602,570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1,392,160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5,900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1,580,200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1,372,230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1,557,830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1,352,290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5,700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1,535,460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1,332,360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5,600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1,513,090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1,312,420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1,490,720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1,292,480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5,400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1,467,980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1,272,300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5,300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1,445,240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1,252,120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5,200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1,422,500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1,231,940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lastRenderedPageBreak/>
              <w:t>5,100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1,399,760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1,211,760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5,000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hd w:val="clear" w:color="auto" w:fill="FFFFFF"/>
              <w:wordWrap/>
              <w:spacing w:after="0" w:line="276" w:lineRule="auto"/>
              <w:jc w:val="center"/>
              <w:textAlignment w:val="center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1,377,010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1,191,570</w:t>
            </w:r>
          </w:p>
        </w:tc>
      </w:tr>
    </w:tbl>
    <w:p w:rsidR="00B87636" w:rsidRPr="00B87636" w:rsidRDefault="00B87636" w:rsidP="00B87636">
      <w:pPr>
        <w:shd w:val="clear" w:color="auto" w:fill="FFFFFF"/>
        <w:snapToGrid w:val="0"/>
        <w:spacing w:after="0" w:line="276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3174"/>
        <w:gridCol w:w="3174"/>
      </w:tblGrid>
      <w:tr w:rsidR="00B87636" w:rsidRPr="00B87636" w:rsidTr="00B87636">
        <w:trPr>
          <w:trHeight w:val="845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주기관</w:t>
            </w:r>
            <w:proofErr w:type="spellEnd"/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마 </w:t>
            </w:r>
            <w:proofErr w:type="spellStart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력</w:t>
            </w:r>
            <w:proofErr w:type="spellEnd"/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외 항 선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내 항 선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4,900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1,355,870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1,173,130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1,334,730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1,154,680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4,700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1,313,590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1,136,240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4,600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1,292,450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1,117,790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1,271,300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1,099,340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4,400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1,247,990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1,078,720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4,300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1,224,670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1,058,100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4,200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1,201,360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1,037,480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4,100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1,178,040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1,016,860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4,000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1,154,720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996,240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3,900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1,131,260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975,500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1,107,800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954,750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3,700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1,084,330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934,010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3,600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1,060,870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913,260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1,037,400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892,510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3,400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1,015,810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873,460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3,300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994,220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854,410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3,200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972,630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835,350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3,100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951,040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816,300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3,000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929,440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797,240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2,900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905,710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776,450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881,980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755,660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2,700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858,240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734,870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2,600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834,510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714,080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810,770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693,290</w:t>
            </w:r>
          </w:p>
        </w:tc>
      </w:tr>
    </w:tbl>
    <w:p w:rsidR="00B87636" w:rsidRPr="00B87636" w:rsidRDefault="00B87636" w:rsidP="00B87636">
      <w:pPr>
        <w:shd w:val="clear" w:color="auto" w:fill="FFFFFF"/>
        <w:snapToGrid w:val="0"/>
        <w:spacing w:after="0" w:line="276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B87636" w:rsidRPr="00B87636" w:rsidRDefault="00B87636" w:rsidP="00B87636">
      <w:pPr>
        <w:wordWrap/>
        <w:snapToGrid w:val="0"/>
        <w:spacing w:after="0" w:line="276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3174"/>
        <w:gridCol w:w="3174"/>
      </w:tblGrid>
      <w:tr w:rsidR="00B87636" w:rsidRPr="00B87636" w:rsidTr="00B87636">
        <w:trPr>
          <w:trHeight w:val="845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주기관</w:t>
            </w:r>
            <w:proofErr w:type="spellEnd"/>
          </w:p>
          <w:p w:rsidR="00B87636" w:rsidRPr="00B87636" w:rsidRDefault="00B87636" w:rsidP="00B87636">
            <w:pPr>
              <w:shd w:val="clear" w:color="auto" w:fill="FFFFFF"/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마 </w:t>
            </w:r>
            <w:proofErr w:type="spellStart"/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력</w:t>
            </w:r>
            <w:proofErr w:type="spellEnd"/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외 항 선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내 항 선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2,400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784,390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670,470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2,300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758,000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647,640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2,200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731,620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624,820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2,100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705,230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601,990</w:t>
            </w:r>
          </w:p>
        </w:tc>
      </w:tr>
      <w:tr w:rsidR="00B87636" w:rsidRPr="00B87636" w:rsidTr="00B87636">
        <w:trPr>
          <w:trHeight w:val="46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before="40"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2,000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678,840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579,160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1,900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648,520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552,820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618,190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526,470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1,700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587,870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500,130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1,600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557,540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473,780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527,210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447,430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1,400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497,560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421,850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1,300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467,910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396,260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1,200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438,260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370,670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1,100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408,610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345,080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1,000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378,950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319,490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900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352,810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296,770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800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326,670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274,040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700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300,530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251,320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274,390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228,590</w:t>
            </w:r>
          </w:p>
        </w:tc>
      </w:tr>
      <w:tr w:rsidR="00B87636" w:rsidRPr="00B87636" w:rsidTr="00B87636">
        <w:trPr>
          <w:trHeight w:val="429"/>
        </w:trPr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500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248,250</w:t>
            </w:r>
          </w:p>
        </w:tc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636" w:rsidRPr="00B87636" w:rsidRDefault="00B87636" w:rsidP="00B87636">
            <w:pPr>
              <w:snapToGrid w:val="0"/>
              <w:spacing w:after="0" w:line="276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B8763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205,860</w:t>
            </w:r>
          </w:p>
        </w:tc>
      </w:tr>
    </w:tbl>
    <w:p w:rsidR="00BF7905" w:rsidRPr="00B87636" w:rsidRDefault="00BF7905" w:rsidP="00B87636">
      <w:pPr>
        <w:spacing w:after="0" w:line="276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sectPr w:rsidR="00BF7905" w:rsidRPr="00B87636" w:rsidSect="00BF7905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05"/>
    <w:rsid w:val="00082089"/>
    <w:rsid w:val="001249CC"/>
    <w:rsid w:val="00204B15"/>
    <w:rsid w:val="00315D61"/>
    <w:rsid w:val="00987F05"/>
    <w:rsid w:val="00B87636"/>
    <w:rsid w:val="00B9259D"/>
    <w:rsid w:val="00BF7905"/>
    <w:rsid w:val="00C5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FA50F-7385-4402-9EBE-3B47CAAA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F7905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1">
    <w:name w:val="xl71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68">
    <w:name w:val="xl68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69">
    <w:name w:val="xl69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0">
    <w:name w:val="xl70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2">
    <w:name w:val="xl72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3">
    <w:name w:val="xl73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4">
    <w:name w:val="xl74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5">
    <w:name w:val="xl75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6">
    <w:name w:val="xl76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7">
    <w:name w:val="xl77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67">
    <w:name w:val="xl67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8">
    <w:name w:val="xl78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  <w:style w:type="paragraph" w:customStyle="1" w:styleId="xl79">
    <w:name w:val="xl79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987F05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2025-06-02T08:01:00Z</dcterms:created>
  <dcterms:modified xsi:type="dcterms:W3CDTF">2025-06-02T08:09:00Z</dcterms:modified>
</cp:coreProperties>
</file>